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BC3" w:rsidRPr="00793E1B" w:rsidRDefault="00B45F19" w:rsidP="00927BC3">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DF3A45" w:rsidRPr="008D4C4B" w:rsidRDefault="00296B59" w:rsidP="00DF3A45">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472BCC" w:rsidRPr="00472BCC">
                    <w:rPr>
                      <w:rFonts w:eastAsia="Courier New"/>
                      <w:lang w:bidi="ru-RU"/>
                    </w:rPr>
                    <w:t>«Дошкольное образование» и «Начальное образование»</w:t>
                  </w:r>
                  <w:r w:rsidRPr="006621AD">
                    <w:t xml:space="preserve">, утв. приказом ректора ОмГА </w:t>
                  </w:r>
                  <w:r w:rsidR="00DF3A45" w:rsidRPr="008D4C4B">
                    <w:t>от 28.03.2022 № 28</w:t>
                  </w:r>
                </w:p>
                <w:p w:rsidR="00296B59" w:rsidRDefault="00296B59" w:rsidP="00472BCC">
                  <w:pPr>
                    <w:widowControl/>
                    <w:suppressAutoHyphens/>
                    <w:autoSpaceDE/>
                    <w:adjustRightInd/>
                    <w:jc w:val="both"/>
                  </w:pPr>
                </w:p>
              </w:txbxContent>
            </v:textbox>
          </v:shape>
        </w:pict>
      </w: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27BC3" w:rsidRPr="00793E1B" w:rsidRDefault="004B747C" w:rsidP="00927BC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27BC3"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7BC3" w:rsidRPr="00174539" w:rsidRDefault="00927BC3" w:rsidP="00927BC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27BC3" w:rsidRPr="00793E1B" w:rsidRDefault="00927BC3" w:rsidP="00927BC3">
      <w:pPr>
        <w:autoSpaceDE/>
        <w:adjustRightInd/>
        <w:ind w:right="1"/>
        <w:contextualSpacing/>
        <w:jc w:val="center"/>
        <w:rPr>
          <w:rFonts w:eastAsia="Courier New"/>
          <w:noProof/>
          <w:color w:val="000000"/>
          <w:sz w:val="28"/>
          <w:szCs w:val="28"/>
          <w:lang w:bidi="ru-RU"/>
        </w:rPr>
      </w:pPr>
    </w:p>
    <w:p w:rsidR="00927BC3" w:rsidRPr="00793E1B" w:rsidRDefault="00B45F19" w:rsidP="00927BC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F37B56" w:rsidRPr="00C94464" w:rsidRDefault="00F37B56" w:rsidP="00927BC3">
                  <w:pPr>
                    <w:jc w:val="center"/>
                    <w:rPr>
                      <w:sz w:val="24"/>
                      <w:szCs w:val="24"/>
                    </w:rPr>
                  </w:pPr>
                  <w:r w:rsidRPr="00C94464">
                    <w:rPr>
                      <w:sz w:val="24"/>
                      <w:szCs w:val="24"/>
                    </w:rPr>
                    <w:t>УТВЕРЖДАЮ:</w:t>
                  </w:r>
                </w:p>
                <w:p w:rsidR="00F37B56" w:rsidRPr="00C94464" w:rsidRDefault="00F37B56" w:rsidP="00927BC3">
                  <w:pPr>
                    <w:jc w:val="center"/>
                    <w:rPr>
                      <w:sz w:val="24"/>
                      <w:szCs w:val="24"/>
                    </w:rPr>
                  </w:pPr>
                  <w:r w:rsidRPr="00C94464">
                    <w:rPr>
                      <w:sz w:val="24"/>
                      <w:szCs w:val="24"/>
                    </w:rPr>
                    <w:t>Ректор, д.фил.н., профессор</w:t>
                  </w:r>
                </w:p>
                <w:p w:rsidR="00F37B56" w:rsidRDefault="00F37B56" w:rsidP="00927BC3">
                  <w:pPr>
                    <w:jc w:val="center"/>
                    <w:rPr>
                      <w:sz w:val="24"/>
                      <w:szCs w:val="24"/>
                    </w:rPr>
                  </w:pPr>
                </w:p>
                <w:p w:rsidR="00F37B56" w:rsidRPr="00C94464" w:rsidRDefault="00F37B56" w:rsidP="00927BC3">
                  <w:pPr>
                    <w:jc w:val="center"/>
                    <w:rPr>
                      <w:sz w:val="24"/>
                      <w:szCs w:val="24"/>
                    </w:rPr>
                  </w:pPr>
                  <w:r w:rsidRPr="00C94464">
                    <w:rPr>
                      <w:sz w:val="24"/>
                      <w:szCs w:val="24"/>
                    </w:rPr>
                    <w:t>______________А.Э. Еремеев</w:t>
                  </w:r>
                </w:p>
                <w:p w:rsidR="00DF3A45" w:rsidRPr="008D4C4B" w:rsidRDefault="00DF3A45" w:rsidP="00DF3A45">
                  <w:pPr>
                    <w:jc w:val="center"/>
                    <w:rPr>
                      <w:sz w:val="24"/>
                      <w:szCs w:val="24"/>
                    </w:rPr>
                  </w:pPr>
                  <w:r w:rsidRPr="008D4C4B">
                    <w:rPr>
                      <w:sz w:val="24"/>
                      <w:szCs w:val="24"/>
                    </w:rPr>
                    <w:t xml:space="preserve">                              28.03.2022 г.</w:t>
                  </w:r>
                </w:p>
                <w:p w:rsidR="00F37B56" w:rsidRPr="008139DF" w:rsidRDefault="00F37B56" w:rsidP="00DF3A45">
                  <w:pPr>
                    <w:jc w:val="center"/>
                    <w:rPr>
                      <w:sz w:val="24"/>
                      <w:szCs w:val="24"/>
                    </w:rPr>
                  </w:pPr>
                </w:p>
              </w:txbxContent>
            </v:textbox>
          </v:shape>
        </w:pict>
      </w: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widowControl/>
        <w:autoSpaceDE/>
        <w:adjustRightInd/>
        <w:jc w:val="center"/>
        <w:rPr>
          <w:color w:val="000000"/>
          <w:sz w:val="24"/>
          <w:szCs w:val="24"/>
          <w:lang w:eastAsia="en-US"/>
        </w:rPr>
      </w:pPr>
    </w:p>
    <w:p w:rsidR="00927BC3" w:rsidRPr="00793E1B" w:rsidRDefault="00927BC3" w:rsidP="00927BC3">
      <w:pPr>
        <w:widowControl/>
        <w:autoSpaceDE/>
        <w:adjustRightInd/>
        <w:jc w:val="center"/>
        <w:rPr>
          <w:color w:val="000000"/>
          <w:sz w:val="24"/>
          <w:szCs w:val="24"/>
          <w:lang w:eastAsia="en-US"/>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27BC3" w:rsidRPr="00793E1B" w:rsidRDefault="00927BC3" w:rsidP="00927BC3">
      <w:pPr>
        <w:widowControl/>
        <w:tabs>
          <w:tab w:val="left" w:pos="708"/>
        </w:tabs>
        <w:autoSpaceDE/>
        <w:adjustRightInd/>
        <w:jc w:val="center"/>
        <w:rPr>
          <w:b/>
          <w:color w:val="000000"/>
          <w:sz w:val="24"/>
          <w:szCs w:val="24"/>
        </w:rPr>
      </w:pPr>
    </w:p>
    <w:p w:rsidR="00927BC3" w:rsidRPr="00DF3A45" w:rsidRDefault="00927BC3" w:rsidP="00927BC3">
      <w:pPr>
        <w:widowControl/>
        <w:suppressAutoHyphens/>
        <w:autoSpaceDE/>
        <w:adjustRightInd/>
        <w:jc w:val="center"/>
        <w:rPr>
          <w:b/>
          <w:bCs/>
          <w:caps/>
          <w:sz w:val="40"/>
          <w:szCs w:val="40"/>
        </w:rPr>
      </w:pPr>
      <w:r w:rsidRPr="00DF3A45">
        <w:rPr>
          <w:b/>
          <w:bCs/>
          <w:caps/>
          <w:sz w:val="40"/>
          <w:szCs w:val="40"/>
        </w:rPr>
        <w:t>Социальная педагогика</w:t>
      </w:r>
    </w:p>
    <w:p w:rsidR="00927BC3" w:rsidRPr="006D320A" w:rsidRDefault="00927BC3" w:rsidP="00927BC3">
      <w:pPr>
        <w:widowControl/>
        <w:suppressAutoHyphens/>
        <w:autoSpaceDE/>
        <w:adjustRightInd/>
        <w:jc w:val="center"/>
        <w:rPr>
          <w:bCs/>
          <w:sz w:val="24"/>
          <w:szCs w:val="24"/>
        </w:rPr>
      </w:pPr>
      <w:r>
        <w:rPr>
          <w:bCs/>
          <w:sz w:val="24"/>
          <w:szCs w:val="24"/>
        </w:rPr>
        <w:t>Б1.Б.11</w:t>
      </w:r>
    </w:p>
    <w:p w:rsidR="00927BC3" w:rsidRPr="00793E1B" w:rsidRDefault="00927BC3" w:rsidP="00927BC3">
      <w:pPr>
        <w:widowControl/>
        <w:suppressAutoHyphens/>
        <w:autoSpaceDE/>
        <w:adjustRightInd/>
        <w:jc w:val="center"/>
        <w:rPr>
          <w:b/>
          <w:bCs/>
          <w:color w:val="000000"/>
          <w:sz w:val="24"/>
          <w:szCs w:val="24"/>
        </w:rPr>
      </w:pPr>
    </w:p>
    <w:p w:rsidR="00927BC3" w:rsidRPr="00793E1B" w:rsidRDefault="00927BC3" w:rsidP="00927BC3">
      <w:pPr>
        <w:widowControl/>
        <w:autoSpaceDN/>
        <w:jc w:val="center"/>
        <w:rPr>
          <w:rFonts w:eastAsia="Calibri"/>
          <w:b/>
          <w:bCs/>
          <w:color w:val="000000"/>
          <w:sz w:val="24"/>
          <w:szCs w:val="24"/>
          <w:lang w:eastAsia="en-US"/>
        </w:rPr>
      </w:pP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472BCC" w:rsidRDefault="00472BCC" w:rsidP="00472BCC">
      <w:pPr>
        <w:widowControl/>
        <w:suppressAutoHyphens/>
        <w:autoSpaceDE/>
        <w:adjustRightInd/>
        <w:jc w:val="center"/>
        <w:rPr>
          <w:color w:val="000000"/>
        </w:rPr>
      </w:pPr>
      <w:r w:rsidRPr="00CB2496">
        <w:rPr>
          <w:rFonts w:eastAsia="Courier New"/>
          <w:sz w:val="24"/>
          <w:szCs w:val="24"/>
          <w:lang w:bidi="ru-RU"/>
        </w:rPr>
        <w:t xml:space="preserve">Направление подготовки </w:t>
      </w:r>
      <w:r>
        <w:rPr>
          <w:b/>
          <w:color w:val="000000"/>
          <w:sz w:val="24"/>
          <w:szCs w:val="24"/>
        </w:rPr>
        <w:t>44.03.05 Педагогическое образование (с двумя профилями подготовки)</w:t>
      </w:r>
      <w:r w:rsidRPr="00E166AB">
        <w:rPr>
          <w:color w:val="000000"/>
        </w:rPr>
        <w:t xml:space="preserve"> </w:t>
      </w:r>
    </w:p>
    <w:p w:rsidR="00472BCC" w:rsidRPr="00CB2496" w:rsidRDefault="00472BCC" w:rsidP="00472BCC">
      <w:pPr>
        <w:widowControl/>
        <w:suppressAutoHyphens/>
        <w:autoSpaceDE/>
        <w:adjustRightInd/>
        <w:jc w:val="center"/>
        <w:rPr>
          <w:rFonts w:eastAsia="Courier New"/>
          <w:sz w:val="24"/>
          <w:szCs w:val="24"/>
          <w:lang w:bidi="ru-RU"/>
        </w:rPr>
      </w:pPr>
      <w:r w:rsidRPr="00CB2496">
        <w:rPr>
          <w:rFonts w:eastAsia="Courier New"/>
          <w:sz w:val="24"/>
          <w:szCs w:val="24"/>
          <w:lang w:bidi="ru-RU"/>
        </w:rPr>
        <w:t>(уровень бакалавриата)</w:t>
      </w:r>
      <w:r w:rsidRPr="00CB2496">
        <w:rPr>
          <w:rFonts w:eastAsia="Courier New"/>
          <w:sz w:val="24"/>
          <w:szCs w:val="24"/>
          <w:lang w:bidi="ru-RU"/>
        </w:rPr>
        <w:cr/>
      </w:r>
    </w:p>
    <w:p w:rsidR="00472BCC" w:rsidRPr="00CB2496" w:rsidRDefault="00472BCC" w:rsidP="00472BCC">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Pr>
          <w:rFonts w:eastAsia="Courier New"/>
          <w:b/>
          <w:sz w:val="24"/>
          <w:szCs w:val="24"/>
          <w:lang w:bidi="ru-RU"/>
        </w:rPr>
        <w:t>«Дошкольное образование» и «Начальное образование»</w:t>
      </w:r>
    </w:p>
    <w:p w:rsidR="00296B59" w:rsidRPr="00793E1B" w:rsidRDefault="00296B59" w:rsidP="00EE5ADE">
      <w:pPr>
        <w:widowControl/>
        <w:suppressAutoHyphens/>
        <w:autoSpaceDE/>
        <w:adjustRightInd/>
        <w:rPr>
          <w:rFonts w:eastAsia="Courier New"/>
          <w:b/>
          <w:color w:val="000000"/>
          <w:sz w:val="24"/>
          <w:szCs w:val="24"/>
          <w:lang w:bidi="ru-RU"/>
        </w:rPr>
      </w:pPr>
    </w:p>
    <w:p w:rsidR="00296B59" w:rsidRDefault="00296B59" w:rsidP="00296B5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DF3A45" w:rsidRPr="006E1872" w:rsidRDefault="00DF3A45" w:rsidP="00296B59">
      <w:pPr>
        <w:widowControl/>
        <w:autoSpaceDE/>
        <w:autoSpaceDN/>
        <w:adjustRightInd/>
        <w:jc w:val="center"/>
        <w:rPr>
          <w:sz w:val="24"/>
          <w:szCs w:val="24"/>
        </w:rPr>
      </w:pPr>
    </w:p>
    <w:p w:rsidR="008139DF" w:rsidRPr="001418A0" w:rsidRDefault="008139DF" w:rsidP="008139DF">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776333" w:rsidRPr="004E668F" w:rsidRDefault="00776333" w:rsidP="00776333">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A34A61">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8139DF" w:rsidRPr="00EA1036" w:rsidRDefault="008139DF" w:rsidP="008139DF">
      <w:pPr>
        <w:widowControl/>
        <w:suppressAutoHyphens/>
        <w:autoSpaceDE/>
        <w:adjustRightInd/>
        <w:jc w:val="center"/>
        <w:rPr>
          <w:rFonts w:eastAsia="SimSun"/>
          <w:kern w:val="2"/>
          <w:sz w:val="24"/>
          <w:szCs w:val="24"/>
          <w:lang w:eastAsia="hi-IN" w:bidi="hi-IN"/>
        </w:rPr>
      </w:pPr>
    </w:p>
    <w:p w:rsidR="008139DF" w:rsidRDefault="008139DF" w:rsidP="008139DF">
      <w:pPr>
        <w:widowControl/>
        <w:suppressAutoHyphens/>
        <w:autoSpaceDE/>
        <w:adjustRightInd/>
        <w:jc w:val="center"/>
        <w:rPr>
          <w:rFonts w:eastAsia="SimSun"/>
          <w:b/>
          <w:kern w:val="2"/>
          <w:sz w:val="24"/>
          <w:szCs w:val="24"/>
          <w:lang w:eastAsia="hi-IN" w:bidi="hi-IN"/>
        </w:rPr>
      </w:pPr>
    </w:p>
    <w:p w:rsidR="00DF3A45" w:rsidRDefault="00DF3A45" w:rsidP="008139DF">
      <w:pPr>
        <w:widowControl/>
        <w:suppressAutoHyphens/>
        <w:autoSpaceDE/>
        <w:adjustRightInd/>
        <w:jc w:val="center"/>
        <w:rPr>
          <w:rFonts w:eastAsia="SimSun"/>
          <w:b/>
          <w:kern w:val="2"/>
          <w:sz w:val="24"/>
          <w:szCs w:val="24"/>
          <w:lang w:eastAsia="hi-IN" w:bidi="hi-IN"/>
        </w:rPr>
      </w:pPr>
    </w:p>
    <w:p w:rsidR="00DF3A45" w:rsidRPr="001418A0" w:rsidRDefault="00DF3A45" w:rsidP="008139DF">
      <w:pPr>
        <w:widowControl/>
        <w:suppressAutoHyphens/>
        <w:autoSpaceDE/>
        <w:adjustRightInd/>
        <w:jc w:val="center"/>
        <w:rPr>
          <w:rFonts w:eastAsia="SimSun"/>
          <w:b/>
          <w:kern w:val="2"/>
          <w:sz w:val="24"/>
          <w:szCs w:val="24"/>
          <w:lang w:eastAsia="hi-IN" w:bidi="hi-IN"/>
        </w:rPr>
      </w:pPr>
    </w:p>
    <w:p w:rsidR="008139DF" w:rsidRPr="001418A0" w:rsidRDefault="008139DF" w:rsidP="008139DF">
      <w:pPr>
        <w:suppressAutoHyphens/>
        <w:contextualSpacing/>
        <w:jc w:val="center"/>
        <w:rPr>
          <w:rFonts w:eastAsia="SimSun"/>
          <w:kern w:val="2"/>
          <w:sz w:val="24"/>
          <w:szCs w:val="24"/>
          <w:lang w:eastAsia="hi-IN" w:bidi="hi-IN"/>
        </w:rPr>
      </w:pPr>
    </w:p>
    <w:p w:rsidR="008139DF" w:rsidRPr="001418A0" w:rsidRDefault="008139DF" w:rsidP="008139DF">
      <w:pPr>
        <w:suppressAutoHyphens/>
        <w:contextualSpacing/>
        <w:jc w:val="center"/>
        <w:rPr>
          <w:rFonts w:eastAsia="SimSun"/>
          <w:kern w:val="2"/>
          <w:sz w:val="24"/>
          <w:szCs w:val="24"/>
          <w:lang w:eastAsia="hi-IN" w:bidi="hi-IN"/>
        </w:rPr>
      </w:pPr>
    </w:p>
    <w:p w:rsidR="008139DF" w:rsidRDefault="008139DF" w:rsidP="00DE3FF4">
      <w:pPr>
        <w:suppressAutoHyphens/>
        <w:contextualSpacing/>
        <w:jc w:val="center"/>
        <w:rPr>
          <w:rFonts w:eastAsia="SimSun"/>
          <w:kern w:val="2"/>
          <w:sz w:val="24"/>
          <w:szCs w:val="24"/>
          <w:lang w:eastAsia="hi-IN" w:bidi="hi-IN"/>
        </w:rPr>
      </w:pPr>
    </w:p>
    <w:p w:rsidR="00DE3FF4" w:rsidRPr="001418A0" w:rsidRDefault="00DE3FF4" w:rsidP="00296B59">
      <w:pPr>
        <w:suppressAutoHyphens/>
        <w:contextualSpacing/>
        <w:rPr>
          <w:rFonts w:eastAsia="SimSun"/>
          <w:kern w:val="2"/>
          <w:sz w:val="24"/>
          <w:szCs w:val="24"/>
          <w:lang w:eastAsia="hi-IN" w:bidi="hi-IN"/>
        </w:rPr>
      </w:pPr>
    </w:p>
    <w:p w:rsidR="00EE5ADE" w:rsidRPr="007E493D" w:rsidRDefault="00BC4E7C" w:rsidP="007E493D">
      <w:pPr>
        <w:suppressAutoHyphens/>
        <w:contextualSpacing/>
        <w:jc w:val="center"/>
        <w:rPr>
          <w:sz w:val="24"/>
          <w:szCs w:val="24"/>
        </w:rPr>
      </w:pPr>
      <w:r>
        <w:rPr>
          <w:sz w:val="24"/>
          <w:szCs w:val="24"/>
        </w:rPr>
        <w:t>Омск 202</w:t>
      </w:r>
      <w:r w:rsidR="00DF3A45">
        <w:rPr>
          <w:sz w:val="24"/>
          <w:szCs w:val="24"/>
        </w:rPr>
        <w:t>2</w:t>
      </w:r>
    </w:p>
    <w:p w:rsidR="00DF3A45"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lastRenderedPageBreak/>
        <w:t>Составитель:</w:t>
      </w:r>
    </w:p>
    <w:p w:rsidR="00DF3A45" w:rsidRDefault="00DF3A45" w:rsidP="00FE131A">
      <w:pPr>
        <w:widowControl/>
        <w:autoSpaceDE/>
        <w:autoSpaceDN/>
        <w:adjustRightInd/>
        <w:jc w:val="both"/>
        <w:rPr>
          <w:color w:val="000000"/>
          <w:spacing w:val="-3"/>
          <w:sz w:val="24"/>
          <w:szCs w:val="24"/>
          <w:lang w:eastAsia="en-US"/>
        </w:rPr>
      </w:pPr>
    </w:p>
    <w:p w:rsidR="00FE131A" w:rsidRPr="007E493D" w:rsidRDefault="00FE131A" w:rsidP="00FE131A">
      <w:pPr>
        <w:widowControl/>
        <w:autoSpaceDE/>
        <w:autoSpaceDN/>
        <w:adjustRightInd/>
        <w:jc w:val="both"/>
        <w:rPr>
          <w:color w:val="000000"/>
          <w:spacing w:val="-3"/>
          <w:sz w:val="24"/>
          <w:szCs w:val="24"/>
          <w:lang w:eastAsia="en-US"/>
        </w:rPr>
      </w:pPr>
      <w:r w:rsidRPr="001958C9">
        <w:rPr>
          <w:spacing w:val="-3"/>
          <w:sz w:val="24"/>
          <w:szCs w:val="24"/>
          <w:lang w:eastAsia="en-US"/>
        </w:rPr>
        <w:t xml:space="preserve">к.п.н., доцент </w:t>
      </w:r>
      <w:r w:rsidR="002978A8">
        <w:rPr>
          <w:spacing w:val="-3"/>
          <w:sz w:val="24"/>
          <w:szCs w:val="24"/>
          <w:lang w:eastAsia="en-US"/>
        </w:rPr>
        <w:t>Котлярова Т.С.</w:t>
      </w:r>
      <w:r w:rsidR="0012527B">
        <w:rPr>
          <w:spacing w:val="-3"/>
          <w:sz w:val="24"/>
          <w:szCs w:val="24"/>
          <w:lang w:eastAsia="en-US"/>
        </w:rPr>
        <w:t xml:space="preserve"> </w:t>
      </w:r>
    </w:p>
    <w:p w:rsidR="00FE131A" w:rsidRPr="001958C9" w:rsidRDefault="00FE131A" w:rsidP="00FE131A">
      <w:pPr>
        <w:widowControl/>
        <w:autoSpaceDE/>
        <w:autoSpaceDN/>
        <w:adjustRightInd/>
        <w:jc w:val="both"/>
        <w:rPr>
          <w:color w:val="000000"/>
          <w:spacing w:val="-3"/>
          <w:sz w:val="24"/>
          <w:szCs w:val="24"/>
          <w:lang w:eastAsia="en-US"/>
        </w:rPr>
      </w:pPr>
    </w:p>
    <w:p w:rsidR="00FE131A" w:rsidRDefault="00FE131A" w:rsidP="00FE131A">
      <w:pPr>
        <w:widowControl/>
        <w:autoSpaceDE/>
        <w:autoSpaceDN/>
        <w:adjustRightInd/>
        <w:jc w:val="both"/>
        <w:rPr>
          <w:spacing w:val="-3"/>
          <w:sz w:val="24"/>
          <w:szCs w:val="24"/>
          <w:lang w:eastAsia="en-US"/>
        </w:rPr>
      </w:pPr>
      <w:r w:rsidRPr="001958C9">
        <w:rPr>
          <w:spacing w:val="-3"/>
          <w:sz w:val="24"/>
          <w:szCs w:val="24"/>
          <w:lang w:eastAsia="en-US"/>
        </w:rPr>
        <w:t>Рабочая программа дисциплины одобрена на заседании кафедры  «</w:t>
      </w:r>
      <w:r w:rsidRPr="001958C9">
        <w:rPr>
          <w:sz w:val="24"/>
          <w:szCs w:val="24"/>
        </w:rPr>
        <w:t>Педагогики, психологии и социальной работы</w:t>
      </w:r>
      <w:r w:rsidRPr="001958C9">
        <w:rPr>
          <w:spacing w:val="-3"/>
          <w:sz w:val="24"/>
          <w:szCs w:val="24"/>
          <w:lang w:eastAsia="en-US"/>
        </w:rPr>
        <w:t>»</w:t>
      </w:r>
    </w:p>
    <w:p w:rsidR="00DF3A45" w:rsidRPr="001958C9" w:rsidRDefault="00DF3A45" w:rsidP="00FE131A">
      <w:pPr>
        <w:widowControl/>
        <w:autoSpaceDE/>
        <w:autoSpaceDN/>
        <w:adjustRightInd/>
        <w:jc w:val="both"/>
        <w:rPr>
          <w:spacing w:val="-3"/>
          <w:sz w:val="24"/>
          <w:szCs w:val="24"/>
          <w:lang w:eastAsia="en-US"/>
        </w:rPr>
      </w:pPr>
    </w:p>
    <w:p w:rsidR="00DF3A45" w:rsidRPr="008D4C4B" w:rsidRDefault="00DF3A45" w:rsidP="00DF3A45">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E131A" w:rsidRPr="001958C9" w:rsidRDefault="00FE131A" w:rsidP="00FE131A">
      <w:pPr>
        <w:widowControl/>
        <w:autoSpaceDE/>
        <w:autoSpaceDN/>
        <w:adjustRightInd/>
        <w:jc w:val="both"/>
        <w:rPr>
          <w:spacing w:val="-3"/>
          <w:sz w:val="24"/>
          <w:szCs w:val="24"/>
          <w:lang w:eastAsia="en-US"/>
        </w:rPr>
      </w:pPr>
    </w:p>
    <w:p w:rsidR="00FE131A" w:rsidRPr="001418A0" w:rsidRDefault="00FE131A" w:rsidP="00FE131A">
      <w:pPr>
        <w:jc w:val="both"/>
        <w:rPr>
          <w:spacing w:val="-3"/>
          <w:sz w:val="24"/>
          <w:szCs w:val="24"/>
          <w:lang w:eastAsia="en-US"/>
        </w:rPr>
      </w:pPr>
      <w:r w:rsidRPr="001958C9">
        <w:rPr>
          <w:spacing w:val="-3"/>
          <w:sz w:val="24"/>
          <w:szCs w:val="24"/>
          <w:lang w:eastAsia="en-US"/>
        </w:rPr>
        <w:t>Зав. кафедрой д.п.н., профессор Е.В.</w:t>
      </w:r>
      <w:r w:rsidR="0012527B">
        <w:rPr>
          <w:spacing w:val="-3"/>
          <w:sz w:val="24"/>
          <w:szCs w:val="24"/>
          <w:lang w:eastAsia="en-US"/>
        </w:rPr>
        <w:t xml:space="preserve"> </w:t>
      </w:r>
      <w:r w:rsidR="007E493D">
        <w:rPr>
          <w:spacing w:val="-3"/>
          <w:sz w:val="24"/>
          <w:szCs w:val="24"/>
          <w:lang w:eastAsia="en-US"/>
        </w:rPr>
        <w:t xml:space="preserve">Лопанова </w:t>
      </w: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Pr="00FE131A" w:rsidRDefault="00FE131A" w:rsidP="00FE131A">
      <w:pPr>
        <w:autoSpaceDE/>
        <w:adjustRightInd/>
        <w:ind w:right="1"/>
        <w:contextualSpacing/>
        <w:rPr>
          <w:color w:val="000000"/>
          <w:sz w:val="24"/>
          <w:szCs w:val="24"/>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296B59" w:rsidRPr="00951F6B" w:rsidRDefault="00296B59" w:rsidP="00296B59">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6B59" w:rsidRPr="006E1872" w:rsidRDefault="00296B59" w:rsidP="00296B5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BC4E7C" w:rsidRDefault="00BC4E7C" w:rsidP="00296B59">
      <w:pPr>
        <w:widowControl/>
        <w:autoSpaceDE/>
        <w:adjustRightInd/>
        <w:ind w:firstLine="709"/>
        <w:jc w:val="both"/>
        <w:rPr>
          <w:sz w:val="24"/>
          <w:szCs w:val="24"/>
        </w:rPr>
      </w:pPr>
      <w:r w:rsidRPr="00BC4E7C">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DF3A45" w:rsidRPr="008D4C4B" w:rsidRDefault="00DF3A45" w:rsidP="00DF3A45">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A45" w:rsidRPr="008D4C4B" w:rsidRDefault="00DF3A45" w:rsidP="00DF3A45">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3A45" w:rsidRDefault="00BC4E7C" w:rsidP="00DF3A45">
      <w:pPr>
        <w:ind w:firstLine="708"/>
        <w:jc w:val="both"/>
        <w:rPr>
          <w:sz w:val="24"/>
          <w:szCs w:val="24"/>
          <w:lang w:eastAsia="en-US"/>
        </w:rPr>
      </w:pPr>
      <w:r w:rsidRPr="00BC4E7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F3A45">
        <w:rPr>
          <w:b/>
          <w:sz w:val="24"/>
          <w:szCs w:val="24"/>
          <w:lang w:eastAsia="en-US"/>
        </w:rPr>
        <w:t>44.03.05 Педагогическое образование (с двумя профилями подготовки)</w:t>
      </w:r>
      <w:r w:rsidRPr="00BC4E7C">
        <w:rPr>
          <w:sz w:val="24"/>
          <w:szCs w:val="24"/>
          <w:lang w:eastAsia="en-US"/>
        </w:rPr>
        <w:t xml:space="preserve"> (уровень бакалавриата), направленность (профиль) программы </w:t>
      </w:r>
      <w:r w:rsidRPr="00DF3A45">
        <w:rPr>
          <w:b/>
          <w:sz w:val="24"/>
          <w:szCs w:val="24"/>
          <w:lang w:eastAsia="en-US"/>
        </w:rPr>
        <w:t>«Дошкольное образование» и «Начальное образование»</w:t>
      </w:r>
      <w:r w:rsidRPr="00BC4E7C">
        <w:rPr>
          <w:sz w:val="24"/>
          <w:szCs w:val="24"/>
          <w:lang w:eastAsia="en-US"/>
        </w:rPr>
        <w:t xml:space="preserve">; </w:t>
      </w:r>
      <w:r w:rsidR="00DF3A45" w:rsidRPr="00DF3A45">
        <w:rPr>
          <w:sz w:val="24"/>
          <w:szCs w:val="24"/>
          <w:lang w:eastAsia="en-US"/>
        </w:rPr>
        <w:t>форма обучения – заочная на 2022/2023 учебный год, утвержденным приказом ректора от 28.03.2022 № 28.</w:t>
      </w:r>
    </w:p>
    <w:p w:rsidR="00927BC3" w:rsidRPr="006D320A" w:rsidRDefault="00927BC3" w:rsidP="00DF3A45">
      <w:pPr>
        <w:ind w:firstLine="708"/>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DF3A45">
        <w:rPr>
          <w:b/>
          <w:sz w:val="24"/>
          <w:szCs w:val="24"/>
        </w:rPr>
        <w:t>2022/2023</w:t>
      </w:r>
      <w:r w:rsidRPr="006D320A">
        <w:rPr>
          <w:b/>
          <w:sz w:val="24"/>
          <w:szCs w:val="24"/>
        </w:rPr>
        <w:t xml:space="preserve"> учебного года:</w:t>
      </w:r>
    </w:p>
    <w:p w:rsidR="00927BC3" w:rsidRDefault="00296B59" w:rsidP="00296B59">
      <w:pPr>
        <w:ind w:firstLine="568"/>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w:t>
      </w:r>
      <w:r w:rsidRPr="0037157F">
        <w:rPr>
          <w:color w:val="000000"/>
          <w:sz w:val="24"/>
          <w:szCs w:val="24"/>
        </w:rPr>
        <w:lastRenderedPageBreak/>
        <w:t>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DF3A45">
        <w:rPr>
          <w:b/>
          <w:color w:val="000000"/>
          <w:sz w:val="24"/>
          <w:szCs w:val="24"/>
        </w:rPr>
        <w:t>44.03.05 Педагогическое образование (с двумя профилями подготовки)</w:t>
      </w:r>
      <w:r w:rsidRPr="00DF3A45">
        <w:rPr>
          <w:b/>
          <w:sz w:val="24"/>
          <w:szCs w:val="24"/>
        </w:rPr>
        <w:t xml:space="preserve"> </w:t>
      </w:r>
      <w:r w:rsidRPr="0037157F">
        <w:rPr>
          <w:sz w:val="24"/>
          <w:szCs w:val="24"/>
        </w:rPr>
        <w:t xml:space="preserve">(уровень бакалавриата), направленность (профиль) </w:t>
      </w:r>
      <w:r w:rsidR="002F0ADD" w:rsidRPr="00DF3A45">
        <w:rPr>
          <w:b/>
          <w:sz w:val="24"/>
          <w:szCs w:val="24"/>
        </w:rPr>
        <w:t>«</w:t>
      </w:r>
      <w:r w:rsidR="002F0ADD" w:rsidRPr="00DF3A45">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4B747C" w:rsidRPr="00CB2496">
        <w:rPr>
          <w:sz w:val="24"/>
          <w:szCs w:val="24"/>
        </w:rPr>
        <w:t xml:space="preserve">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течен</w:t>
      </w:r>
      <w:r w:rsidR="00BC4E7C">
        <w:rPr>
          <w:color w:val="000000"/>
          <w:sz w:val="24"/>
          <w:szCs w:val="24"/>
        </w:rPr>
        <w:t xml:space="preserve">ие </w:t>
      </w:r>
      <w:r w:rsidR="00DF3A45">
        <w:rPr>
          <w:color w:val="000000"/>
          <w:sz w:val="24"/>
          <w:szCs w:val="24"/>
        </w:rPr>
        <w:t>2022/2023</w:t>
      </w:r>
      <w:r w:rsidR="00927BC3" w:rsidRPr="00793E1B">
        <w:rPr>
          <w:color w:val="000000"/>
          <w:sz w:val="24"/>
          <w:szCs w:val="24"/>
        </w:rPr>
        <w:t xml:space="preserve"> учебного года.</w:t>
      </w:r>
    </w:p>
    <w:p w:rsidR="008139DF" w:rsidRPr="00793E1B" w:rsidRDefault="008139DF" w:rsidP="00927BC3">
      <w:pPr>
        <w:ind w:firstLine="709"/>
        <w:jc w:val="both"/>
        <w:rPr>
          <w:color w:val="000000"/>
          <w:sz w:val="24"/>
          <w:szCs w:val="24"/>
        </w:rPr>
      </w:pPr>
    </w:p>
    <w:p w:rsidR="00927BC3" w:rsidRPr="00181770" w:rsidRDefault="00927BC3" w:rsidP="00FC6DE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FC6DE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96B59" w:rsidRPr="00296B59" w:rsidRDefault="00296B59" w:rsidP="00296B59">
      <w:pPr>
        <w:tabs>
          <w:tab w:val="left" w:pos="708"/>
        </w:tabs>
        <w:jc w:val="both"/>
        <w:rPr>
          <w:rFonts w:eastAsia="Calibri"/>
          <w:sz w:val="24"/>
          <w:szCs w:val="24"/>
        </w:rPr>
      </w:pPr>
      <w:r>
        <w:rPr>
          <w:rFonts w:eastAsia="Calibri"/>
          <w:sz w:val="24"/>
          <w:szCs w:val="24"/>
        </w:rPr>
        <w:tab/>
      </w:r>
      <w:r w:rsidRPr="00296B59">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96B5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296B59">
        <w:rPr>
          <w:rFonts w:eastAsia="Calibri"/>
          <w:sz w:val="24"/>
          <w:szCs w:val="24"/>
        </w:rPr>
        <w:t>, при разработке основной профессиональной образовательной программы (</w:t>
      </w:r>
      <w:r w:rsidRPr="00296B59">
        <w:rPr>
          <w:rFonts w:eastAsia="Calibri"/>
          <w:i/>
          <w:sz w:val="24"/>
          <w:szCs w:val="24"/>
        </w:rPr>
        <w:t>далее - ОПОП</w:t>
      </w:r>
      <w:r w:rsidRPr="00296B59">
        <w:rPr>
          <w:rFonts w:eastAsia="Calibri"/>
          <w:sz w:val="24"/>
          <w:szCs w:val="24"/>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w:t>
            </w:r>
            <w:r w:rsidRPr="0016728A">
              <w:rPr>
                <w:sz w:val="24"/>
                <w:szCs w:val="24"/>
              </w:rPr>
              <w:lastRenderedPageBreak/>
              <w:t>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lastRenderedPageBreak/>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 xml:space="preserve">с учетом социальных, </w:t>
            </w:r>
            <w:r w:rsidRPr="0016728A">
              <w:rPr>
                <w:color w:val="auto"/>
              </w:rPr>
              <w:lastRenderedPageBreak/>
              <w:t>возрастных, психофизических и 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w:t>
            </w:r>
            <w:r w:rsidR="008139DF" w:rsidRPr="00A80AD2">
              <w:rPr>
                <w:sz w:val="24"/>
                <w:szCs w:val="24"/>
              </w:rPr>
              <w:lastRenderedPageBreak/>
              <w:t>воспитанников.</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FC6DE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235"/>
        <w:gridCol w:w="2471"/>
        <w:gridCol w:w="2146"/>
        <w:gridCol w:w="1103"/>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F33BA6" w:rsidP="0064599E">
            <w:pPr>
              <w:rPr>
                <w:sz w:val="24"/>
                <w:szCs w:val="24"/>
                <w:lang w:eastAsia="en-US"/>
              </w:rPr>
            </w:pPr>
            <w:r w:rsidRPr="001C5CE8">
              <w:rPr>
                <w:sz w:val="24"/>
                <w:szCs w:val="24"/>
              </w:rPr>
              <w:t>Педагогика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Тема № 9. Социально – педагогическая деятельность с детьми, оставшимися без попечения 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lastRenderedPageBreak/>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lastRenderedPageBreak/>
              <w:t>Тема № 9. Социально – педагогическая деятельность с детьми, оставшимися без попечения  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w:t>
      </w:r>
      <w:r w:rsidRPr="008139DF">
        <w:rPr>
          <w:sz w:val="16"/>
          <w:szCs w:val="16"/>
        </w:rPr>
        <w:lastRenderedPageBreak/>
        <w:t>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lastRenderedPageBreak/>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DF3A45">
      <w:pPr>
        <w:pStyle w:val="a4"/>
        <w:numPr>
          <w:ilvl w:val="0"/>
          <w:numId w:val="4"/>
        </w:numPr>
        <w:spacing w:after="0" w:line="240" w:lineRule="auto"/>
        <w:ind w:left="709" w:hanging="283"/>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EE5ADE">
        <w:rPr>
          <w:rFonts w:ascii="Times New Roman" w:hAnsi="Times New Roman"/>
          <w:sz w:val="24"/>
          <w:szCs w:val="24"/>
        </w:rPr>
        <w:t>Л.Н. Корпачева</w:t>
      </w:r>
      <w:r w:rsidR="00F37B56">
        <w:rPr>
          <w:rFonts w:ascii="Times New Roman" w:hAnsi="Times New Roman"/>
          <w:sz w:val="24"/>
          <w:szCs w:val="24"/>
        </w:rPr>
        <w:t>.</w:t>
      </w:r>
      <w:r w:rsidR="001B74A3">
        <w:rPr>
          <w:rFonts w:ascii="Times New Roman" w:hAnsi="Times New Roman"/>
          <w:sz w:val="24"/>
          <w:szCs w:val="24"/>
        </w:rPr>
        <w:t xml:space="preserve"> </w:t>
      </w:r>
      <w:r w:rsidR="00F54D09" w:rsidRPr="00416ECF">
        <w:rPr>
          <w:rFonts w:ascii="Times New Roman" w:hAnsi="Times New Roman"/>
          <w:sz w:val="24"/>
          <w:szCs w:val="24"/>
        </w:rPr>
        <w:t>– Омск: Изд-во О</w:t>
      </w:r>
      <w:r w:rsidR="00BC4E7C">
        <w:rPr>
          <w:rFonts w:ascii="Times New Roman" w:hAnsi="Times New Roman"/>
          <w:sz w:val="24"/>
          <w:szCs w:val="24"/>
        </w:rPr>
        <w:t>мской гуманитарной академии, 202</w:t>
      </w:r>
      <w:r w:rsidR="00DF3A45">
        <w:rPr>
          <w:rFonts w:ascii="Times New Roman" w:hAnsi="Times New Roman"/>
          <w:sz w:val="24"/>
          <w:szCs w:val="24"/>
        </w:rPr>
        <w:t>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t xml:space="preserve">3. </w:t>
      </w:r>
      <w:r w:rsidR="0027195E" w:rsidRPr="008139DF">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0027195E" w:rsidRPr="008139DF">
        <w:rPr>
          <w:sz w:val="24"/>
          <w:szCs w:val="24"/>
        </w:rPr>
        <w:lastRenderedPageBreak/>
        <w:t>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EE5ADE" w:rsidRPr="00BC4E7C" w:rsidRDefault="00EE5ADE" w:rsidP="00BC4E7C">
      <w:pPr>
        <w:ind w:firstLine="709"/>
        <w:jc w:val="both"/>
        <w:rPr>
          <w:b/>
          <w:sz w:val="24"/>
          <w:szCs w:val="24"/>
        </w:rPr>
      </w:pPr>
      <w:r w:rsidRPr="00BC4E7C">
        <w:rPr>
          <w:b/>
          <w:sz w:val="24"/>
          <w:szCs w:val="24"/>
        </w:rPr>
        <w:t>Основная</w:t>
      </w:r>
    </w:p>
    <w:p w:rsidR="00EE5ADE" w:rsidRPr="00BC4E7C" w:rsidRDefault="00EE5ADE" w:rsidP="00BC4E7C">
      <w:pPr>
        <w:pStyle w:val="a4"/>
        <w:numPr>
          <w:ilvl w:val="0"/>
          <w:numId w:val="6"/>
        </w:numPr>
        <w:spacing w:after="0" w:line="240" w:lineRule="auto"/>
        <w:ind w:left="0" w:firstLine="709"/>
        <w:jc w:val="both"/>
        <w:rPr>
          <w:rFonts w:ascii="Times New Roman" w:hAnsi="Times New Roman"/>
          <w:sz w:val="24"/>
          <w:szCs w:val="24"/>
        </w:rPr>
      </w:pPr>
      <w:r w:rsidRPr="00BC4E7C">
        <w:rPr>
          <w:rFonts w:ascii="Times New Roman" w:hAnsi="Times New Roman"/>
          <w:i/>
          <w:iCs/>
          <w:sz w:val="24"/>
          <w:szCs w:val="24"/>
        </w:rPr>
        <w:t xml:space="preserve">Загвязинский, В. И. </w:t>
      </w:r>
      <w:r w:rsidRPr="00BC4E7C">
        <w:rPr>
          <w:rFonts w:ascii="Times New Roman" w:hAnsi="Times New Roman"/>
          <w:sz w:val="24"/>
          <w:szCs w:val="24"/>
        </w:rPr>
        <w:t xml:space="preserve">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B45F19">
          <w:rPr>
            <w:rStyle w:val="a8"/>
            <w:rFonts w:ascii="Times New Roman" w:hAnsi="Times New Roman"/>
            <w:sz w:val="24"/>
            <w:szCs w:val="24"/>
          </w:rPr>
          <w:t>https://www.biblio-online.ru/bcode/431925</w:t>
        </w:r>
      </w:hyperlink>
      <w:r w:rsidRPr="00BC4E7C">
        <w:rPr>
          <w:rFonts w:ascii="Times New Roman" w:hAnsi="Times New Roman"/>
          <w:sz w:val="24"/>
          <w:szCs w:val="24"/>
        </w:rPr>
        <w:t xml:space="preserve"> </w:t>
      </w:r>
    </w:p>
    <w:p w:rsidR="00EE5ADE" w:rsidRPr="00BC4E7C" w:rsidRDefault="00EE5ADE" w:rsidP="00BC4E7C">
      <w:pPr>
        <w:pStyle w:val="a4"/>
        <w:numPr>
          <w:ilvl w:val="0"/>
          <w:numId w:val="6"/>
        </w:numPr>
        <w:spacing w:after="0" w:line="240" w:lineRule="auto"/>
        <w:ind w:left="0" w:firstLine="709"/>
        <w:jc w:val="both"/>
        <w:rPr>
          <w:rFonts w:ascii="Times New Roman" w:hAnsi="Times New Roman"/>
          <w:sz w:val="24"/>
          <w:szCs w:val="24"/>
        </w:rPr>
      </w:pPr>
      <w:r w:rsidRPr="00BC4E7C">
        <w:rPr>
          <w:rFonts w:ascii="Times New Roman" w:hAnsi="Times New Roman"/>
          <w:sz w:val="24"/>
          <w:szCs w:val="24"/>
        </w:rPr>
        <w:t xml:space="preserve"> Социальная педагогика : учебник и практикум для академического бакалавриата / Н. А. Соколова [и др.] ; под общ. ред. Н. А. Соколовой. — 2-е изд., испр. и доп. — М. : Издательство Юрайт, 2018. — 222 с. — (Серия : Университеты России). — ISBN 978-5-534-08957-8. — Режим доступа : </w:t>
      </w:r>
      <w:hyperlink r:id="rId7" w:history="1">
        <w:r w:rsidRPr="00BC4E7C">
          <w:rPr>
            <w:rStyle w:val="a8"/>
            <w:rFonts w:ascii="Times New Roman" w:hAnsi="Times New Roman"/>
            <w:color w:val="auto"/>
            <w:sz w:val="24"/>
            <w:szCs w:val="24"/>
          </w:rPr>
          <w:t>www.biblio-online.ru/book/E1DBEE21-88EA-4E4E-813F-451E58F06A5D</w:t>
        </w:r>
      </w:hyperlink>
      <w:r w:rsidRPr="00BC4E7C">
        <w:rPr>
          <w:rFonts w:ascii="Times New Roman" w:hAnsi="Times New Roman"/>
          <w:sz w:val="24"/>
          <w:szCs w:val="24"/>
        </w:rPr>
        <w:t>.</w:t>
      </w:r>
    </w:p>
    <w:p w:rsidR="00EE5ADE" w:rsidRPr="00BC4E7C" w:rsidRDefault="00EE5ADE" w:rsidP="00BC4E7C">
      <w:pPr>
        <w:pStyle w:val="a4"/>
        <w:numPr>
          <w:ilvl w:val="0"/>
          <w:numId w:val="6"/>
        </w:numPr>
        <w:spacing w:after="0" w:line="240" w:lineRule="auto"/>
        <w:ind w:left="0" w:firstLine="709"/>
        <w:jc w:val="both"/>
        <w:rPr>
          <w:rFonts w:ascii="Times New Roman" w:hAnsi="Times New Roman"/>
          <w:sz w:val="24"/>
          <w:szCs w:val="24"/>
          <w:shd w:val="clear" w:color="auto" w:fill="FCFCFC"/>
        </w:rPr>
      </w:pPr>
      <w:r w:rsidRPr="00BC4E7C">
        <w:rPr>
          <w:rFonts w:ascii="Times New Roman" w:hAnsi="Times New Roman"/>
          <w:sz w:val="24"/>
          <w:szCs w:val="24"/>
        </w:rPr>
        <w:t xml:space="preserve">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2019. — 416 с. — (Бакалавр. Академический курс). — ISBN 978-5-9916-9311-0. — Текст : электронный // ЭБС Юрайт [сайт]. — URL: </w:t>
      </w:r>
      <w:hyperlink r:id="rId8" w:history="1">
        <w:r w:rsidR="00B45F19">
          <w:rPr>
            <w:rStyle w:val="a8"/>
            <w:rFonts w:ascii="Times New Roman" w:hAnsi="Times New Roman"/>
            <w:sz w:val="24"/>
            <w:szCs w:val="24"/>
          </w:rPr>
          <w:t>https://www.biblio-online.ru/bcode/434010</w:t>
        </w:r>
      </w:hyperlink>
      <w:r w:rsidRPr="00BC4E7C">
        <w:rPr>
          <w:rFonts w:ascii="Times New Roman" w:hAnsi="Times New Roman"/>
          <w:sz w:val="24"/>
          <w:szCs w:val="24"/>
        </w:rPr>
        <w:t xml:space="preserve"> </w:t>
      </w:r>
    </w:p>
    <w:p w:rsidR="00EE5ADE" w:rsidRPr="00BC4E7C" w:rsidRDefault="00EE5ADE" w:rsidP="00BC4E7C">
      <w:pPr>
        <w:ind w:firstLine="709"/>
        <w:jc w:val="both"/>
        <w:rPr>
          <w:b/>
          <w:sz w:val="24"/>
          <w:szCs w:val="24"/>
        </w:rPr>
      </w:pPr>
    </w:p>
    <w:p w:rsidR="00EE5ADE" w:rsidRPr="00BC4E7C" w:rsidRDefault="00EE5ADE" w:rsidP="00BC4E7C">
      <w:pPr>
        <w:ind w:firstLine="709"/>
        <w:jc w:val="both"/>
        <w:rPr>
          <w:b/>
          <w:sz w:val="24"/>
          <w:szCs w:val="24"/>
        </w:rPr>
      </w:pPr>
      <w:r w:rsidRPr="00BC4E7C">
        <w:rPr>
          <w:b/>
          <w:sz w:val="24"/>
          <w:szCs w:val="24"/>
        </w:rPr>
        <w:t>Дополнительная</w:t>
      </w:r>
    </w:p>
    <w:p w:rsidR="00EE5ADE" w:rsidRPr="00BC4E7C" w:rsidRDefault="00EE5ADE" w:rsidP="00BC4E7C">
      <w:pPr>
        <w:pStyle w:val="a4"/>
        <w:numPr>
          <w:ilvl w:val="0"/>
          <w:numId w:val="7"/>
        </w:numPr>
        <w:spacing w:after="0" w:line="240" w:lineRule="auto"/>
        <w:ind w:left="0" w:firstLine="709"/>
        <w:jc w:val="both"/>
        <w:rPr>
          <w:rFonts w:ascii="Times New Roman" w:hAnsi="Times New Roman"/>
          <w:sz w:val="24"/>
          <w:szCs w:val="24"/>
          <w:shd w:val="clear" w:color="auto" w:fill="FCFCFC"/>
        </w:rPr>
      </w:pPr>
      <w:r w:rsidRPr="00BC4E7C">
        <w:rPr>
          <w:rFonts w:ascii="Times New Roman" w:hAnsi="Times New Roman"/>
          <w:sz w:val="24"/>
          <w:szCs w:val="24"/>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Электрон. текстовые данные. — Набережные Челны : Набережночелнинский государственный педагогический университет, 2013. — 79 c. — ISBN  2227-8397. — Режим доступа: </w:t>
      </w:r>
      <w:hyperlink r:id="rId9" w:history="1">
        <w:r w:rsidR="00B45F19">
          <w:rPr>
            <w:rStyle w:val="a8"/>
            <w:rFonts w:ascii="Times New Roman" w:hAnsi="Times New Roman"/>
            <w:sz w:val="24"/>
            <w:szCs w:val="24"/>
          </w:rPr>
          <w:t>http://www.iprbookshop.ru/49936.html</w:t>
        </w:r>
      </w:hyperlink>
    </w:p>
    <w:p w:rsidR="00EE5ADE" w:rsidRPr="00BC4E7C" w:rsidRDefault="00EE5ADE" w:rsidP="00BC4E7C">
      <w:pPr>
        <w:pStyle w:val="a4"/>
        <w:numPr>
          <w:ilvl w:val="0"/>
          <w:numId w:val="7"/>
        </w:numPr>
        <w:spacing w:after="0" w:line="240" w:lineRule="auto"/>
        <w:ind w:left="0" w:firstLine="709"/>
        <w:jc w:val="both"/>
        <w:rPr>
          <w:rFonts w:ascii="Times New Roman" w:hAnsi="Times New Roman"/>
          <w:sz w:val="24"/>
          <w:szCs w:val="24"/>
          <w:shd w:val="clear" w:color="auto" w:fill="FCFCFC"/>
        </w:rPr>
      </w:pPr>
      <w:r w:rsidRPr="00BC4E7C">
        <w:rPr>
          <w:rFonts w:ascii="Times New Roman" w:hAnsi="Times New Roman"/>
          <w:sz w:val="24"/>
          <w:szCs w:val="24"/>
        </w:rPr>
        <w:t xml:space="preserve">Липский, И. А. Социальная педагогика  : учебник для бакалавров / И. А. Липский, Л. Е. Сикорская, О. Г. Прохорова ; под ред. И. А. Липский, Л. Е. Сикорская. — Электрон. текстовые данные. — М. : Дашков и К, 2014. — 279 c. — ISBN 978-5-394-02024-7. — Режим доступа: </w:t>
      </w:r>
      <w:hyperlink r:id="rId10" w:history="1">
        <w:r w:rsidR="00B45F19">
          <w:rPr>
            <w:rStyle w:val="a8"/>
            <w:rFonts w:ascii="Times New Roman" w:hAnsi="Times New Roman"/>
            <w:sz w:val="24"/>
            <w:szCs w:val="24"/>
          </w:rPr>
          <w:t>http://www.iprbookshop.ru/24813.html</w:t>
        </w:r>
      </w:hyperlink>
      <w:r w:rsidRPr="00BC4E7C">
        <w:rPr>
          <w:rFonts w:ascii="Times New Roman" w:hAnsi="Times New Roman"/>
          <w:sz w:val="24"/>
          <w:szCs w:val="24"/>
        </w:rPr>
        <w:t xml:space="preserve"> </w:t>
      </w:r>
    </w:p>
    <w:p w:rsidR="00EE5ADE" w:rsidRPr="00BC4E7C" w:rsidRDefault="00EE5ADE" w:rsidP="00BC4E7C">
      <w:pPr>
        <w:pStyle w:val="a4"/>
        <w:numPr>
          <w:ilvl w:val="0"/>
          <w:numId w:val="7"/>
        </w:numPr>
        <w:spacing w:after="0" w:line="240" w:lineRule="auto"/>
        <w:ind w:left="0" w:firstLine="709"/>
        <w:jc w:val="both"/>
        <w:rPr>
          <w:rFonts w:ascii="Times New Roman" w:hAnsi="Times New Roman"/>
          <w:sz w:val="24"/>
          <w:szCs w:val="24"/>
          <w:shd w:val="clear" w:color="auto" w:fill="FCFCFC"/>
        </w:rPr>
      </w:pPr>
      <w:r w:rsidRPr="00BC4E7C">
        <w:rPr>
          <w:rFonts w:ascii="Times New Roman" w:hAnsi="Times New Roman"/>
          <w:sz w:val="24"/>
          <w:szCs w:val="24"/>
        </w:rPr>
        <w:t xml:space="preserve">Содержание и методика педагогической деятельности в социальной работе (социальная педагогика: учебное пособие для студентов педагогических вузов / Н. А. Соколова, Н. П. Артемьева, В. Ф. Жеребкина [и др.] ; под ред. Н. А. Соколова. — Электрон. текстовые данные. — Челябинск : Челябинский государственный педагогический университет, 2014. — 350 c. — ISBN  978-5-906777-07-2. — Режим доступа: </w:t>
      </w:r>
      <w:hyperlink r:id="rId11" w:history="1">
        <w:r w:rsidR="00B45F19">
          <w:rPr>
            <w:rStyle w:val="a8"/>
            <w:rFonts w:ascii="Times New Roman" w:hAnsi="Times New Roman"/>
            <w:sz w:val="24"/>
            <w:szCs w:val="24"/>
          </w:rPr>
          <w:t>http://www.iprbookshop.ru/31919.html</w:t>
        </w:r>
      </w:hyperlink>
      <w:r w:rsidRPr="00BC4E7C">
        <w:rPr>
          <w:rFonts w:ascii="Times New Roman" w:hAnsi="Times New Roman"/>
          <w:sz w:val="24"/>
          <w:szCs w:val="24"/>
          <w:shd w:val="clear" w:color="auto" w:fill="FFFFFF"/>
        </w:rPr>
        <w:t xml:space="preserve"> </w:t>
      </w:r>
    </w:p>
    <w:p w:rsidR="00EE5ADE" w:rsidRPr="00BC4E7C" w:rsidRDefault="00EE5ADE" w:rsidP="00BC4E7C">
      <w:pPr>
        <w:pStyle w:val="a4"/>
        <w:numPr>
          <w:ilvl w:val="0"/>
          <w:numId w:val="7"/>
        </w:numPr>
        <w:spacing w:after="0" w:line="240" w:lineRule="auto"/>
        <w:ind w:left="0" w:firstLine="709"/>
        <w:jc w:val="both"/>
        <w:rPr>
          <w:rFonts w:ascii="Times New Roman" w:hAnsi="Times New Roman"/>
          <w:sz w:val="24"/>
          <w:szCs w:val="24"/>
          <w:shd w:val="clear" w:color="auto" w:fill="FCFCFC"/>
        </w:rPr>
      </w:pPr>
      <w:r w:rsidRPr="00BC4E7C">
        <w:rPr>
          <w:rFonts w:ascii="Times New Roman" w:hAnsi="Times New Roman"/>
          <w:sz w:val="24"/>
          <w:szCs w:val="24"/>
        </w:rPr>
        <w:t xml:space="preserve">Цикото, Г. В. Проблемные дети. Развитие и коррекция в предметно-практической деятельности [Электронный ресурс] / Г. В. Цикото. — Электрон. текстовые данные. — М. : ПАРАДИГМА, 2014. — 193 c. — ISBN  978-5-4214-0021-9. — Режим доступа: </w:t>
      </w:r>
      <w:hyperlink r:id="rId12" w:history="1">
        <w:r w:rsidR="00B45F19">
          <w:rPr>
            <w:rStyle w:val="a8"/>
            <w:rFonts w:ascii="Times New Roman" w:hAnsi="Times New Roman"/>
            <w:sz w:val="24"/>
            <w:szCs w:val="24"/>
          </w:rPr>
          <w:t>http://www.iprbookshop.ru/21235.html</w:t>
        </w:r>
      </w:hyperlink>
    </w:p>
    <w:p w:rsidR="00927BC3" w:rsidRPr="00965C02" w:rsidRDefault="00927BC3" w:rsidP="00927BC3">
      <w:pPr>
        <w:rPr>
          <w:i/>
          <w:color w:val="000000"/>
          <w:sz w:val="24"/>
          <w:szCs w:val="24"/>
        </w:rPr>
      </w:pPr>
    </w:p>
    <w:p w:rsidR="00927BC3" w:rsidRPr="00793E1B" w:rsidRDefault="008A2808" w:rsidP="00927BC3">
      <w:pPr>
        <w:ind w:firstLine="709"/>
        <w:jc w:val="both"/>
        <w:rPr>
          <w:b/>
          <w:color w:val="000000"/>
          <w:sz w:val="24"/>
          <w:szCs w:val="24"/>
        </w:rPr>
      </w:pPr>
      <w:r>
        <w:rPr>
          <w:b/>
          <w:color w:val="000000"/>
          <w:sz w:val="24"/>
          <w:szCs w:val="24"/>
        </w:rPr>
        <w:t>8</w:t>
      </w:r>
      <w:r w:rsidR="00927BC3"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B45F19">
          <w:rPr>
            <w:rStyle w:val="a8"/>
            <w:rFonts w:ascii="Times New Roman" w:hAnsi="Times New Roman"/>
            <w:sz w:val="24"/>
            <w:szCs w:val="24"/>
          </w:rPr>
          <w:t>http://www.iprbookshop.ru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издательства «Юрайт» Режим доступа: </w:t>
      </w:r>
      <w:hyperlink r:id="rId14" w:history="1">
        <w:r w:rsidR="00B45F19">
          <w:rPr>
            <w:rStyle w:val="a8"/>
            <w:rFonts w:ascii="Times New Roman" w:hAnsi="Times New Roman"/>
            <w:sz w:val="24"/>
            <w:szCs w:val="24"/>
          </w:rPr>
          <w:t>http://biblio-online.ru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45F19">
          <w:rPr>
            <w:rStyle w:val="a8"/>
            <w:rFonts w:ascii="Times New Roman" w:hAnsi="Times New Roman"/>
            <w:sz w:val="24"/>
            <w:szCs w:val="24"/>
          </w:rPr>
          <w:t>http://window.edu.ru/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B45F19">
          <w:rPr>
            <w:rStyle w:val="a8"/>
            <w:rFonts w:ascii="Times New Roman" w:hAnsi="Times New Roman"/>
            <w:sz w:val="24"/>
            <w:szCs w:val="24"/>
          </w:rPr>
          <w:t>http://elibrary.ru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B45F19">
          <w:rPr>
            <w:rStyle w:val="a8"/>
            <w:rFonts w:ascii="Times New Roman" w:hAnsi="Times New Roman"/>
            <w:sz w:val="24"/>
            <w:szCs w:val="24"/>
          </w:rPr>
          <w:t>http://www.sciencedirect.com</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DF2402">
          <w:rPr>
            <w:rStyle w:val="a8"/>
            <w:rFonts w:ascii="Times New Roman" w:hAnsi="Times New Roman"/>
            <w:sz w:val="24"/>
            <w:szCs w:val="24"/>
          </w:rPr>
          <w:t>www.edu.ru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B45F19">
          <w:rPr>
            <w:rStyle w:val="a8"/>
            <w:rFonts w:ascii="Times New Roman" w:hAnsi="Times New Roman"/>
            <w:sz w:val="24"/>
            <w:szCs w:val="24"/>
          </w:rPr>
          <w:t>http://journals.cambridge.org</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B45F19">
          <w:rPr>
            <w:rStyle w:val="a8"/>
            <w:rFonts w:ascii="Times New Roman" w:hAnsi="Times New Roman"/>
            <w:sz w:val="24"/>
            <w:szCs w:val="24"/>
          </w:rPr>
          <w:t>http://www.oxfordjoumals.org</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B45F19">
          <w:rPr>
            <w:rStyle w:val="a8"/>
            <w:rFonts w:ascii="Times New Roman" w:hAnsi="Times New Roman"/>
            <w:sz w:val="24"/>
            <w:szCs w:val="24"/>
          </w:rPr>
          <w:t>http://dic.academic.ru/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45F19">
          <w:rPr>
            <w:rStyle w:val="a8"/>
            <w:rFonts w:ascii="Times New Roman" w:hAnsi="Times New Roman"/>
            <w:sz w:val="24"/>
            <w:szCs w:val="24"/>
          </w:rPr>
          <w:t>http://www.benran.ru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45F19">
          <w:rPr>
            <w:rStyle w:val="a8"/>
            <w:rFonts w:ascii="Times New Roman" w:hAnsi="Times New Roman"/>
            <w:sz w:val="24"/>
            <w:szCs w:val="24"/>
          </w:rPr>
          <w:t>http://www.gks.ru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45F19">
          <w:rPr>
            <w:rStyle w:val="a8"/>
            <w:rFonts w:ascii="Times New Roman" w:hAnsi="Times New Roman"/>
            <w:sz w:val="24"/>
            <w:szCs w:val="24"/>
          </w:rPr>
          <w:t>http://diss.rsl.ru</w:t>
        </w:r>
      </w:hyperlink>
    </w:p>
    <w:p w:rsidR="00927BC3" w:rsidRPr="00793E1B" w:rsidRDefault="00927BC3" w:rsidP="00FC6DE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45F19">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t xml:space="preserve">- внимательно изучить перечень вопросов и определить, в каких источниках </w:t>
      </w:r>
      <w:r w:rsidRPr="00793E1B">
        <w:rPr>
          <w:color w:val="000000"/>
          <w:sz w:val="24"/>
          <w:szCs w:val="24"/>
        </w:rPr>
        <w:lastRenderedPageBreak/>
        <w:t>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FC6DE9" w:rsidRDefault="00FC6DE9" w:rsidP="00FC6DE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C6DE9" w:rsidRDefault="00FC6DE9" w:rsidP="00FC6DE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45F19">
          <w:rPr>
            <w:rStyle w:val="a8"/>
            <w:rFonts w:ascii="Times New Roman" w:hAnsi="Times New Roman"/>
            <w:sz w:val="24"/>
            <w:szCs w:val="24"/>
          </w:rPr>
          <w:t>http://www.consultant.ru/edu/student/study/</w:t>
        </w:r>
      </w:hyperlink>
    </w:p>
    <w:p w:rsidR="00FC6DE9" w:rsidRDefault="00FC6DE9" w:rsidP="00FC6DE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7" w:history="1">
        <w:r w:rsidR="00B45F19">
          <w:rPr>
            <w:rStyle w:val="a8"/>
            <w:rFonts w:ascii="Times New Roman" w:hAnsi="Times New Roman"/>
            <w:sz w:val="24"/>
            <w:szCs w:val="24"/>
          </w:rPr>
          <w:t>http://edu.garant.ru/omga/</w:t>
        </w:r>
      </w:hyperlink>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B45F19">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B45F19">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C6DE9" w:rsidRDefault="00FC6DE9" w:rsidP="00FC6DE9">
      <w:pPr>
        <w:pStyle w:val="a4"/>
        <w:numPr>
          <w:ilvl w:val="0"/>
          <w:numId w:val="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B45F19">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C6DE9" w:rsidRPr="00FB1702" w:rsidRDefault="00FC6DE9" w:rsidP="00FC6DE9">
      <w:pPr>
        <w:pStyle w:val="a4"/>
        <w:numPr>
          <w:ilvl w:val="0"/>
          <w:numId w:val="5"/>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1" w:history="1">
        <w:r w:rsidR="00B45F19">
          <w:rPr>
            <w:rStyle w:val="a8"/>
            <w:rFonts w:ascii="Times New Roman" w:eastAsia="Times New Roman" w:hAnsi="Times New Roman"/>
            <w:sz w:val="24"/>
          </w:rPr>
          <w:t>http://www.gumer.info/bibliotek_Buks/Pedagog/index.php</w:t>
        </w:r>
      </w:hyperlink>
    </w:p>
    <w:p w:rsidR="00FC6DE9" w:rsidRDefault="00FC6DE9" w:rsidP="00FC6DE9">
      <w:pPr>
        <w:ind w:firstLine="709"/>
        <w:jc w:val="both"/>
        <w:rPr>
          <w:b/>
          <w:sz w:val="24"/>
          <w:szCs w:val="24"/>
        </w:rPr>
      </w:pPr>
    </w:p>
    <w:p w:rsidR="00FC6DE9" w:rsidRDefault="00FC6DE9" w:rsidP="00FC6DE9">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FC6DE9" w:rsidRPr="00EF2488" w:rsidRDefault="00FC6DE9" w:rsidP="00FC6DE9">
      <w:pPr>
        <w:ind w:firstLine="709"/>
        <w:jc w:val="both"/>
        <w:rPr>
          <w:b/>
          <w:sz w:val="24"/>
          <w:szCs w:val="24"/>
        </w:rPr>
      </w:pPr>
    </w:p>
    <w:p w:rsidR="00FC6DE9" w:rsidRPr="000E492B" w:rsidRDefault="00FC6DE9" w:rsidP="00FC6DE9">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6DE9" w:rsidRPr="000E492B" w:rsidRDefault="00FC6DE9" w:rsidP="00FC6DE9">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6DE9" w:rsidRPr="000E492B" w:rsidRDefault="00FC6DE9" w:rsidP="00FC6DE9">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6DE9" w:rsidRPr="000E492B" w:rsidRDefault="00FC6DE9" w:rsidP="00FC6DE9">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6DE9" w:rsidRPr="000E492B" w:rsidRDefault="00FC6DE9" w:rsidP="00FC6DE9">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DF2">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FC6DE9" w:rsidRPr="000E492B" w:rsidRDefault="00FC6DE9" w:rsidP="00FC6DE9">
      <w:pPr>
        <w:ind w:firstLine="709"/>
        <w:jc w:val="both"/>
        <w:rPr>
          <w:sz w:val="24"/>
          <w:szCs w:val="24"/>
        </w:rPr>
      </w:pPr>
      <w:r w:rsidRPr="000E492B">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sidRPr="000E492B">
        <w:rPr>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C6DE9" w:rsidRPr="000E492B" w:rsidRDefault="00FC6DE9" w:rsidP="00FC6DE9">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DF2">
          <w:rPr>
            <w:rStyle w:val="a8"/>
            <w:sz w:val="24"/>
            <w:szCs w:val="24"/>
          </w:rPr>
          <w:t>www.biblio-online.ru</w:t>
        </w:r>
      </w:hyperlink>
      <w:r w:rsidRPr="000E492B">
        <w:rPr>
          <w:sz w:val="24"/>
          <w:szCs w:val="24"/>
        </w:rPr>
        <w:t xml:space="preserve"> </w:t>
      </w:r>
    </w:p>
    <w:p w:rsidR="00FC6DE9" w:rsidRPr="000E492B" w:rsidRDefault="00FC6DE9" w:rsidP="00FC6DE9">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C621B" w:rsidRPr="008A2808" w:rsidRDefault="007C621B" w:rsidP="00F82BE0">
      <w:pPr>
        <w:widowControl/>
        <w:autoSpaceDE/>
        <w:autoSpaceDN/>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046D8"/>
    <w:rsid w:val="000D3F06"/>
    <w:rsid w:val="000E364C"/>
    <w:rsid w:val="0012527B"/>
    <w:rsid w:val="00140C24"/>
    <w:rsid w:val="00145F8E"/>
    <w:rsid w:val="0018652E"/>
    <w:rsid w:val="001958C9"/>
    <w:rsid w:val="001B74A3"/>
    <w:rsid w:val="001C5CE8"/>
    <w:rsid w:val="00223559"/>
    <w:rsid w:val="00223E8A"/>
    <w:rsid w:val="0027195E"/>
    <w:rsid w:val="00283B31"/>
    <w:rsid w:val="00296B59"/>
    <w:rsid w:val="002978A8"/>
    <w:rsid w:val="002D55B0"/>
    <w:rsid w:val="002F0ADD"/>
    <w:rsid w:val="0036589E"/>
    <w:rsid w:val="00382DE2"/>
    <w:rsid w:val="00395775"/>
    <w:rsid w:val="003C3B07"/>
    <w:rsid w:val="003C717D"/>
    <w:rsid w:val="003E5CC6"/>
    <w:rsid w:val="003F0B91"/>
    <w:rsid w:val="00403363"/>
    <w:rsid w:val="0040380B"/>
    <w:rsid w:val="00423D56"/>
    <w:rsid w:val="00432E88"/>
    <w:rsid w:val="00472BCC"/>
    <w:rsid w:val="004A1705"/>
    <w:rsid w:val="004B21C6"/>
    <w:rsid w:val="004B747C"/>
    <w:rsid w:val="004D32F6"/>
    <w:rsid w:val="00517267"/>
    <w:rsid w:val="00532FB1"/>
    <w:rsid w:val="005C11D9"/>
    <w:rsid w:val="005C2CC1"/>
    <w:rsid w:val="0060737C"/>
    <w:rsid w:val="006215B7"/>
    <w:rsid w:val="0062753F"/>
    <w:rsid w:val="00633EB1"/>
    <w:rsid w:val="0064599E"/>
    <w:rsid w:val="006463AA"/>
    <w:rsid w:val="00656DF2"/>
    <w:rsid w:val="006B70B9"/>
    <w:rsid w:val="006F462A"/>
    <w:rsid w:val="00741A4C"/>
    <w:rsid w:val="00776333"/>
    <w:rsid w:val="00785457"/>
    <w:rsid w:val="0078650C"/>
    <w:rsid w:val="007A5501"/>
    <w:rsid w:val="007C49C5"/>
    <w:rsid w:val="007C621B"/>
    <w:rsid w:val="007E2D0E"/>
    <w:rsid w:val="007E493D"/>
    <w:rsid w:val="00810BCD"/>
    <w:rsid w:val="008139DF"/>
    <w:rsid w:val="00857885"/>
    <w:rsid w:val="00860B5E"/>
    <w:rsid w:val="008A2808"/>
    <w:rsid w:val="008C02C5"/>
    <w:rsid w:val="00927BC3"/>
    <w:rsid w:val="00983B1E"/>
    <w:rsid w:val="009913AC"/>
    <w:rsid w:val="009B23CB"/>
    <w:rsid w:val="009C2DE3"/>
    <w:rsid w:val="009D376B"/>
    <w:rsid w:val="009F64B8"/>
    <w:rsid w:val="00A34A61"/>
    <w:rsid w:val="00A35BED"/>
    <w:rsid w:val="00A40FB1"/>
    <w:rsid w:val="00A73A70"/>
    <w:rsid w:val="00A80AD2"/>
    <w:rsid w:val="00AA286A"/>
    <w:rsid w:val="00AF5B49"/>
    <w:rsid w:val="00B45F19"/>
    <w:rsid w:val="00B55861"/>
    <w:rsid w:val="00B628B7"/>
    <w:rsid w:val="00B90375"/>
    <w:rsid w:val="00BA4357"/>
    <w:rsid w:val="00BC4E7C"/>
    <w:rsid w:val="00BD5940"/>
    <w:rsid w:val="00BF6921"/>
    <w:rsid w:val="00C128F8"/>
    <w:rsid w:val="00CB68AF"/>
    <w:rsid w:val="00CC3BDB"/>
    <w:rsid w:val="00D33D42"/>
    <w:rsid w:val="00D356C0"/>
    <w:rsid w:val="00D51597"/>
    <w:rsid w:val="00DE3FF4"/>
    <w:rsid w:val="00DF2402"/>
    <w:rsid w:val="00DF3A45"/>
    <w:rsid w:val="00DF54DD"/>
    <w:rsid w:val="00E0050F"/>
    <w:rsid w:val="00E27443"/>
    <w:rsid w:val="00E729D1"/>
    <w:rsid w:val="00EA1036"/>
    <w:rsid w:val="00EC512C"/>
    <w:rsid w:val="00EE5885"/>
    <w:rsid w:val="00EE5ADE"/>
    <w:rsid w:val="00F03F82"/>
    <w:rsid w:val="00F06E57"/>
    <w:rsid w:val="00F22BB5"/>
    <w:rsid w:val="00F33BA6"/>
    <w:rsid w:val="00F37A1E"/>
    <w:rsid w:val="00F37B56"/>
    <w:rsid w:val="00F54D09"/>
    <w:rsid w:val="00F6585B"/>
    <w:rsid w:val="00F82BE0"/>
    <w:rsid w:val="00FA4CB2"/>
    <w:rsid w:val="00FC4514"/>
    <w:rsid w:val="00FC6DE9"/>
    <w:rsid w:val="00FE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customStyle="1" w:styleId="17">
    <w:name w:val="Неразрешенное упоминание1"/>
    <w:basedOn w:val="a0"/>
    <w:uiPriority w:val="99"/>
    <w:semiHidden/>
    <w:unhideWhenUsed/>
    <w:rsid w:val="00785457"/>
    <w:rPr>
      <w:color w:val="605E5C"/>
      <w:shd w:val="clear" w:color="auto" w:fill="E1DFDD"/>
    </w:rPr>
  </w:style>
  <w:style w:type="character" w:styleId="afa">
    <w:name w:val="Unresolved Mention"/>
    <w:basedOn w:val="a0"/>
    <w:uiPriority w:val="99"/>
    <w:semiHidden/>
    <w:unhideWhenUsed/>
    <w:rsid w:val="003C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hyperlink" Target="http://www.biblio-online.ru/book/E1DBEE21-88EA-4E4E-813F-451E58F06A5D" TargetMode="External"/><Relationship Id="rId12" Type="http://schemas.openxmlformats.org/officeDocument/2006/relationships/hyperlink" Target="http://www.iprbookshop.ru/2123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hyperlink" Target="https://www.biblio-online.ru/bcode/431925" TargetMode="External"/><Relationship Id="rId11" Type="http://schemas.openxmlformats.org/officeDocument/2006/relationships/hyperlink" Target="http://www.iprbookshop.ru/31919.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4813.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4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117F-AC6C-4244-B2F6-F21D30BC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20</Pages>
  <Words>7581</Words>
  <Characters>43213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40</cp:revision>
  <cp:lastPrinted>2019-03-01T07:16:00Z</cp:lastPrinted>
  <dcterms:created xsi:type="dcterms:W3CDTF">2018-11-27T18:28:00Z</dcterms:created>
  <dcterms:modified xsi:type="dcterms:W3CDTF">2022-11-13T18:38:00Z</dcterms:modified>
</cp:coreProperties>
</file>